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62D9" w14:textId="4F4DBDE8" w:rsidR="0080554A" w:rsidRPr="0080554A" w:rsidRDefault="0080554A" w:rsidP="0080554A">
      <w:pPr>
        <w:autoSpaceDE w:val="0"/>
        <w:autoSpaceDN w:val="0"/>
        <w:adjustRightInd w:val="0"/>
        <w:spacing w:after="0" w:line="240" w:lineRule="auto"/>
        <w:ind w:left="-567" w:firstLine="567"/>
        <w:rPr>
          <w:rFonts w:ascii="Arial" w:eastAsia="Times New Roman" w:hAnsi="Arial" w:cs="Arial"/>
          <w:b/>
          <w:color w:val="000000"/>
          <w:sz w:val="36"/>
          <w:szCs w:val="36"/>
          <w:lang w:val="en-US"/>
        </w:rPr>
      </w:pPr>
      <w:r w:rsidRPr="0080554A">
        <w:rPr>
          <w:rFonts w:ascii="Arial" w:eastAsia="Times New Roman" w:hAnsi="Arial" w:cs="Arial"/>
          <w:b/>
          <w:color w:val="000000"/>
          <w:sz w:val="36"/>
          <w:szCs w:val="36"/>
          <w:lang w:val="en-US"/>
        </w:rPr>
        <w:t>Express Group Fife</w:t>
      </w:r>
      <w:r w:rsidRPr="0080554A">
        <w:rPr>
          <w:rFonts w:ascii="Arial" w:eastAsia="Times New Roman" w:hAnsi="Arial" w:cs="Arial"/>
          <w:b/>
          <w:color w:val="000000"/>
          <w:sz w:val="36"/>
          <w:szCs w:val="36"/>
          <w:lang w:val="en-US"/>
        </w:rPr>
        <w:tab/>
      </w:r>
      <w:r w:rsidRPr="0080554A">
        <w:rPr>
          <w:rFonts w:ascii="Arial" w:eastAsia="Times New Roman" w:hAnsi="Arial" w:cs="Arial"/>
          <w:b/>
          <w:color w:val="000000"/>
          <w:sz w:val="36"/>
          <w:szCs w:val="36"/>
          <w:lang w:val="en-US"/>
        </w:rPr>
        <w:tab/>
      </w:r>
      <w:r w:rsidR="00044EED">
        <w:rPr>
          <w:rFonts w:ascii="Arial" w:eastAsia="Times New Roman" w:hAnsi="Arial" w:cs="Arial"/>
          <w:b/>
          <w:color w:val="000000"/>
          <w:sz w:val="36"/>
          <w:szCs w:val="36"/>
          <w:lang w:val="en-US"/>
        </w:rPr>
        <w:tab/>
      </w:r>
      <w:r w:rsidRPr="0080554A">
        <w:rPr>
          <w:rFonts w:ascii="Arial" w:eastAsia="Times New Roman" w:hAnsi="Arial" w:cs="Arial"/>
          <w:b/>
          <w:color w:val="000000"/>
          <w:sz w:val="36"/>
          <w:szCs w:val="36"/>
          <w:lang w:val="en-US"/>
        </w:rPr>
        <w:tab/>
      </w:r>
      <w:r w:rsidRPr="0080554A">
        <w:rPr>
          <w:rFonts w:ascii="Arial" w:eastAsia="Times New Roman" w:hAnsi="Arial" w:cs="Arial"/>
          <w:b/>
          <w:noProof/>
          <w:color w:val="000000"/>
          <w:sz w:val="28"/>
          <w:szCs w:val="28"/>
          <w:lang w:val="en-US"/>
        </w:rPr>
        <w:drawing>
          <wp:inline distT="0" distB="0" distL="0" distR="0" wp14:anchorId="3A7444A3" wp14:editId="1979F776">
            <wp:extent cx="23622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14:paraId="1973DA41" w14:textId="77777777" w:rsidR="0080554A" w:rsidRPr="0080554A" w:rsidRDefault="0080554A" w:rsidP="0080554A">
      <w:pPr>
        <w:autoSpaceDE w:val="0"/>
        <w:autoSpaceDN w:val="0"/>
        <w:adjustRightInd w:val="0"/>
        <w:spacing w:after="0" w:line="240" w:lineRule="auto"/>
        <w:ind w:left="-720"/>
        <w:rPr>
          <w:rFonts w:ascii="Arial" w:eastAsia="Times New Roman" w:hAnsi="Arial" w:cs="Arial"/>
          <w:b/>
          <w:color w:val="000000"/>
          <w:sz w:val="28"/>
          <w:szCs w:val="28"/>
          <w:lang w:val="en-US"/>
        </w:rPr>
      </w:pPr>
    </w:p>
    <w:p w14:paraId="2B5287C6" w14:textId="01BD8CED" w:rsidR="0080554A" w:rsidRDefault="0080554A" w:rsidP="0080554A">
      <w:pPr>
        <w:spacing w:before="100" w:beforeAutospacing="1" w:after="100" w:afterAutospacing="1" w:line="240" w:lineRule="auto"/>
        <w:rPr>
          <w:rFonts w:eastAsia="Times New Roman" w:cstheme="minorHAnsi"/>
          <w:b/>
          <w:sz w:val="24"/>
          <w:szCs w:val="24"/>
          <w:lang w:eastAsia="en-GB"/>
        </w:rPr>
      </w:pPr>
      <w:r w:rsidRPr="0080554A">
        <w:rPr>
          <w:rFonts w:ascii="Arial" w:eastAsia="Times New Roman" w:hAnsi="Arial" w:cs="Arial"/>
          <w:b/>
          <w:sz w:val="36"/>
          <w:szCs w:val="36"/>
          <w:lang w:val="en-US"/>
        </w:rPr>
        <w:t xml:space="preserve">Volunteer </w:t>
      </w:r>
      <w:r w:rsidR="00C40573">
        <w:rPr>
          <w:rFonts w:ascii="Arial" w:eastAsia="Times New Roman" w:hAnsi="Arial" w:cs="Arial"/>
          <w:b/>
          <w:sz w:val="36"/>
          <w:szCs w:val="36"/>
          <w:lang w:val="en-US"/>
        </w:rPr>
        <w:t>Trustee</w:t>
      </w:r>
    </w:p>
    <w:p w14:paraId="6EA762BA" w14:textId="77777777" w:rsidR="0080554A" w:rsidRDefault="0080554A" w:rsidP="008C3732">
      <w:pPr>
        <w:spacing w:before="100" w:beforeAutospacing="1" w:after="100" w:afterAutospacing="1" w:line="240" w:lineRule="auto"/>
        <w:rPr>
          <w:rFonts w:eastAsia="Times New Roman" w:cstheme="minorHAnsi"/>
          <w:b/>
          <w:sz w:val="24"/>
          <w:szCs w:val="24"/>
          <w:lang w:eastAsia="en-GB"/>
        </w:rPr>
      </w:pPr>
    </w:p>
    <w:tbl>
      <w:tblPr>
        <w:tblW w:w="4866"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2387"/>
        <w:gridCol w:w="7110"/>
      </w:tblGrid>
      <w:tr w:rsidR="008C3732" w:rsidRPr="00997F37" w14:paraId="6152F4A7" w14:textId="77777777" w:rsidTr="00BB31A9">
        <w:trPr>
          <w:tblCellSpacing w:w="15" w:type="dxa"/>
        </w:trPr>
        <w:tc>
          <w:tcPr>
            <w:tcW w:w="1233" w:type="pct"/>
            <w:hideMark/>
          </w:tcPr>
          <w:p w14:paraId="12B8FF1F" w14:textId="77777777" w:rsidR="008C3732" w:rsidRPr="00997F37" w:rsidRDefault="008C3732" w:rsidP="00BE4478">
            <w:pPr>
              <w:spacing w:after="0" w:line="240" w:lineRule="auto"/>
              <w:rPr>
                <w:rFonts w:eastAsia="Times New Roman" w:cstheme="minorHAnsi"/>
                <w:sz w:val="24"/>
                <w:szCs w:val="24"/>
                <w:lang w:eastAsia="en-GB"/>
              </w:rPr>
            </w:pPr>
            <w:r w:rsidRPr="00997F37">
              <w:rPr>
                <w:rFonts w:eastAsia="Times New Roman" w:cstheme="minorHAnsi"/>
                <w:b/>
                <w:bCs/>
                <w:sz w:val="24"/>
                <w:szCs w:val="24"/>
                <w:lang w:eastAsia="en-GB"/>
              </w:rPr>
              <w:t>About this opportunity:</w:t>
            </w:r>
          </w:p>
        </w:tc>
        <w:tc>
          <w:tcPr>
            <w:tcW w:w="3720" w:type="pct"/>
            <w:hideMark/>
          </w:tcPr>
          <w:p w14:paraId="01AD9D46" w14:textId="77777777" w:rsidR="00997F37" w:rsidRPr="00997F37" w:rsidRDefault="00997F37" w:rsidP="00997F37">
            <w:pPr>
              <w:rPr>
                <w:rFonts w:cstheme="minorHAnsi"/>
                <w:sz w:val="24"/>
                <w:szCs w:val="24"/>
              </w:rPr>
            </w:pPr>
            <w:r w:rsidRPr="00997F37">
              <w:rPr>
                <w:rFonts w:cstheme="minorHAnsi"/>
                <w:sz w:val="24"/>
                <w:szCs w:val="24"/>
              </w:rPr>
              <w:t>Express Group Fife is a charity working with people who require support to improve and/or maintain their mental health and wellbeing. The aim is to promote positive mental wellbeing by providing a safe place for sharing experiences and peer support in a group setting. There are currently twelve groups in nine locations across Fife each week.</w:t>
            </w:r>
          </w:p>
          <w:p w14:paraId="5E1FFF1C" w14:textId="637568BE" w:rsidR="008C3732" w:rsidRPr="00997F37" w:rsidRDefault="00997F37" w:rsidP="00997F37">
            <w:pPr>
              <w:rPr>
                <w:rFonts w:eastAsia="Times New Roman" w:cstheme="minorHAnsi"/>
                <w:sz w:val="24"/>
                <w:szCs w:val="24"/>
                <w:lang w:eastAsia="en-GB"/>
              </w:rPr>
            </w:pPr>
            <w:r w:rsidRPr="00997F37">
              <w:rPr>
                <w:rFonts w:eastAsia="Times New Roman" w:cstheme="minorHAnsi"/>
                <w:sz w:val="24"/>
                <w:szCs w:val="24"/>
                <w:lang w:eastAsia="en-GB"/>
              </w:rPr>
              <w:t>We are</w:t>
            </w:r>
            <w:r w:rsidR="008C3732" w:rsidRPr="00997F37">
              <w:rPr>
                <w:rFonts w:eastAsia="Times New Roman" w:cstheme="minorHAnsi"/>
                <w:sz w:val="24"/>
                <w:szCs w:val="24"/>
                <w:lang w:eastAsia="en-GB"/>
              </w:rPr>
              <w:t xml:space="preserve"> looking to recruit enthusiastic people to </w:t>
            </w:r>
            <w:r w:rsidR="00A16E32">
              <w:rPr>
                <w:rFonts w:eastAsia="Times New Roman" w:cstheme="minorHAnsi"/>
                <w:sz w:val="24"/>
                <w:szCs w:val="24"/>
                <w:lang w:eastAsia="en-GB"/>
              </w:rPr>
              <w:t xml:space="preserve">join </w:t>
            </w:r>
            <w:r w:rsidR="008C3732" w:rsidRPr="00997F37">
              <w:rPr>
                <w:rFonts w:eastAsia="Times New Roman" w:cstheme="minorHAnsi"/>
                <w:sz w:val="24"/>
                <w:szCs w:val="24"/>
                <w:lang w:eastAsia="en-GB"/>
              </w:rPr>
              <w:t xml:space="preserve">the Board of </w:t>
            </w:r>
            <w:r w:rsidR="00A16E32">
              <w:rPr>
                <w:rFonts w:eastAsia="Times New Roman" w:cstheme="minorHAnsi"/>
                <w:sz w:val="24"/>
                <w:szCs w:val="24"/>
                <w:lang w:eastAsia="en-GB"/>
              </w:rPr>
              <w:t>Trustees</w:t>
            </w:r>
            <w:r w:rsidR="008C3732" w:rsidRPr="00997F37">
              <w:rPr>
                <w:rFonts w:eastAsia="Times New Roman" w:cstheme="minorHAnsi"/>
                <w:sz w:val="24"/>
                <w:szCs w:val="24"/>
                <w:lang w:eastAsia="en-GB"/>
              </w:rPr>
              <w:t xml:space="preserve"> who along with other </w:t>
            </w:r>
            <w:r w:rsidR="00C40573" w:rsidRPr="00997F37">
              <w:rPr>
                <w:rFonts w:eastAsia="Times New Roman" w:cstheme="minorHAnsi"/>
                <w:sz w:val="24"/>
                <w:szCs w:val="24"/>
                <w:lang w:eastAsia="en-GB"/>
              </w:rPr>
              <w:t>Trustees</w:t>
            </w:r>
            <w:r w:rsidR="008C3732" w:rsidRPr="00997F37">
              <w:rPr>
                <w:rFonts w:eastAsia="Times New Roman" w:cstheme="minorHAnsi"/>
                <w:sz w:val="24"/>
                <w:szCs w:val="24"/>
                <w:lang w:eastAsia="en-GB"/>
              </w:rPr>
              <w:t xml:space="preserve"> will be responsible for setting the strategic vision and direction of the organisation. </w:t>
            </w:r>
          </w:p>
          <w:p w14:paraId="5FE2C0FF" w14:textId="7B22019F" w:rsidR="00997F37" w:rsidRPr="00997F37" w:rsidRDefault="00997F37" w:rsidP="00997F37">
            <w:pPr>
              <w:rPr>
                <w:rFonts w:cstheme="minorHAnsi"/>
                <w:sz w:val="24"/>
                <w:szCs w:val="24"/>
              </w:rPr>
            </w:pPr>
            <w:r w:rsidRPr="00997F37">
              <w:rPr>
                <w:rFonts w:cstheme="minorHAnsi"/>
                <w:sz w:val="24"/>
                <w:szCs w:val="24"/>
              </w:rPr>
              <w:t xml:space="preserve">Particularly, we are looking for someone to take over the role of </w:t>
            </w:r>
            <w:r w:rsidR="00A16E32">
              <w:rPr>
                <w:rFonts w:cstheme="minorHAnsi"/>
                <w:sz w:val="24"/>
                <w:szCs w:val="24"/>
              </w:rPr>
              <w:t xml:space="preserve">a </w:t>
            </w:r>
            <w:r w:rsidRPr="00997F37">
              <w:rPr>
                <w:rFonts w:cstheme="minorHAnsi"/>
                <w:sz w:val="24"/>
                <w:szCs w:val="24"/>
              </w:rPr>
              <w:t>Treasurer.</w:t>
            </w:r>
          </w:p>
          <w:p w14:paraId="1912D307" w14:textId="77777777" w:rsidR="00997F37" w:rsidRPr="00997F37" w:rsidRDefault="00997F37" w:rsidP="00997F37">
            <w:pPr>
              <w:rPr>
                <w:rFonts w:cstheme="minorHAnsi"/>
                <w:sz w:val="24"/>
                <w:szCs w:val="24"/>
              </w:rPr>
            </w:pPr>
            <w:r w:rsidRPr="00997F37">
              <w:rPr>
                <w:rFonts w:cstheme="minorHAnsi"/>
                <w:sz w:val="24"/>
                <w:szCs w:val="24"/>
              </w:rPr>
              <w:t>The Board needs a range of skills, but commitment and enthusiasm are most important. Experience of working in the third sector, management and health or social will be an advantage. Experience in accounting, budgeting, financial controls and fundraising will also be appreciated.</w:t>
            </w:r>
          </w:p>
          <w:p w14:paraId="02366599" w14:textId="0BFDD682" w:rsidR="00997F37" w:rsidRPr="00997F37" w:rsidRDefault="00997F37" w:rsidP="00997F37">
            <w:pPr>
              <w:rPr>
                <w:rFonts w:cstheme="minorHAnsi"/>
                <w:sz w:val="24"/>
                <w:szCs w:val="24"/>
              </w:rPr>
            </w:pPr>
            <w:r w:rsidRPr="00997F37">
              <w:rPr>
                <w:rFonts w:cstheme="minorHAnsi"/>
                <w:sz w:val="24"/>
                <w:szCs w:val="24"/>
              </w:rPr>
              <w:t xml:space="preserve">A Treasurer will play a key role in overseeing the financial governance and health of the charity in collaboration with the Board of Trustees, </w:t>
            </w:r>
            <w:r>
              <w:rPr>
                <w:rFonts w:cstheme="minorHAnsi"/>
                <w:sz w:val="24"/>
                <w:szCs w:val="24"/>
              </w:rPr>
              <w:t>S</w:t>
            </w:r>
            <w:r w:rsidRPr="00997F37">
              <w:rPr>
                <w:rFonts w:cstheme="minorHAnsi"/>
                <w:sz w:val="24"/>
                <w:szCs w:val="24"/>
              </w:rPr>
              <w:t xml:space="preserve">ervice </w:t>
            </w:r>
            <w:r>
              <w:rPr>
                <w:rFonts w:cstheme="minorHAnsi"/>
                <w:sz w:val="24"/>
                <w:szCs w:val="24"/>
              </w:rPr>
              <w:t>M</w:t>
            </w:r>
            <w:r w:rsidRPr="00997F37">
              <w:rPr>
                <w:rFonts w:cstheme="minorHAnsi"/>
                <w:sz w:val="24"/>
                <w:szCs w:val="24"/>
              </w:rPr>
              <w:t xml:space="preserve">anager and Admin Officer to ensure effective financial management and strategy in line with all legal and compliance obligations. </w:t>
            </w:r>
          </w:p>
          <w:p w14:paraId="4F4691C4" w14:textId="77777777" w:rsidR="008C3732" w:rsidRPr="00997F37" w:rsidRDefault="008C3732" w:rsidP="00997F37">
            <w:pPr>
              <w:rPr>
                <w:rFonts w:eastAsia="Times New Roman" w:cstheme="minorHAnsi"/>
                <w:sz w:val="24"/>
                <w:szCs w:val="24"/>
                <w:lang w:eastAsia="en-GB"/>
              </w:rPr>
            </w:pPr>
          </w:p>
        </w:tc>
      </w:tr>
      <w:tr w:rsidR="008C3732" w:rsidRPr="00997F37" w14:paraId="22B6695B" w14:textId="77777777" w:rsidTr="00BB31A9">
        <w:trPr>
          <w:tblCellSpacing w:w="15" w:type="dxa"/>
        </w:trPr>
        <w:tc>
          <w:tcPr>
            <w:tcW w:w="1233" w:type="pct"/>
            <w:hideMark/>
          </w:tcPr>
          <w:p w14:paraId="46808C73"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Takes place:</w:t>
            </w:r>
          </w:p>
        </w:tc>
        <w:tc>
          <w:tcPr>
            <w:tcW w:w="3720" w:type="pct"/>
            <w:hideMark/>
          </w:tcPr>
          <w:p w14:paraId="751F75A8" w14:textId="4AF2780B" w:rsidR="00997F37" w:rsidRPr="00997F37" w:rsidRDefault="00997F37" w:rsidP="00997F37">
            <w:pPr>
              <w:rPr>
                <w:rFonts w:cstheme="minorHAnsi"/>
                <w:sz w:val="24"/>
                <w:szCs w:val="24"/>
              </w:rPr>
            </w:pPr>
            <w:r w:rsidRPr="00997F37">
              <w:rPr>
                <w:rFonts w:cstheme="minorHAnsi"/>
                <w:sz w:val="24"/>
                <w:szCs w:val="24"/>
              </w:rPr>
              <w:t xml:space="preserve">The Board usually meets every second month for a maximum of two hours, currently at 1.00pm on Wednesdays via Teams, but this could change in the future depending on the needs &amp; commitments of </w:t>
            </w:r>
            <w:r w:rsidR="00A16E32">
              <w:rPr>
                <w:rFonts w:cstheme="minorHAnsi"/>
                <w:sz w:val="24"/>
                <w:szCs w:val="24"/>
              </w:rPr>
              <w:t>B</w:t>
            </w:r>
            <w:r w:rsidRPr="00997F37">
              <w:rPr>
                <w:rFonts w:cstheme="minorHAnsi"/>
                <w:sz w:val="24"/>
                <w:szCs w:val="24"/>
              </w:rPr>
              <w:t>oard members. AGM at New Volunteer House in Kirkcaldy.</w:t>
            </w:r>
          </w:p>
          <w:p w14:paraId="4C98F330" w14:textId="599FA201" w:rsidR="008C3732" w:rsidRPr="00997F37" w:rsidRDefault="008C3732" w:rsidP="0080554A">
            <w:pPr>
              <w:spacing w:before="120" w:after="120" w:line="240" w:lineRule="auto"/>
              <w:rPr>
                <w:rFonts w:eastAsia="Times New Roman" w:cstheme="minorHAnsi"/>
                <w:sz w:val="24"/>
                <w:szCs w:val="24"/>
                <w:lang w:eastAsia="en-GB"/>
              </w:rPr>
            </w:pPr>
          </w:p>
        </w:tc>
      </w:tr>
      <w:tr w:rsidR="008C3732" w:rsidRPr="00997F37" w14:paraId="1059CD71" w14:textId="77777777" w:rsidTr="00BB31A9">
        <w:trPr>
          <w:tblCellSpacing w:w="15" w:type="dxa"/>
        </w:trPr>
        <w:tc>
          <w:tcPr>
            <w:tcW w:w="1233" w:type="pct"/>
            <w:hideMark/>
          </w:tcPr>
          <w:p w14:paraId="4AF497A2"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Minimum age:</w:t>
            </w:r>
          </w:p>
        </w:tc>
        <w:tc>
          <w:tcPr>
            <w:tcW w:w="3720" w:type="pct"/>
            <w:hideMark/>
          </w:tcPr>
          <w:p w14:paraId="2469F7F2"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t>18</w:t>
            </w:r>
          </w:p>
        </w:tc>
      </w:tr>
      <w:tr w:rsidR="008C3732" w:rsidRPr="00997F37" w14:paraId="1A54F0C1" w14:textId="77777777" w:rsidTr="00BB31A9">
        <w:trPr>
          <w:tblCellSpacing w:w="15" w:type="dxa"/>
        </w:trPr>
        <w:tc>
          <w:tcPr>
            <w:tcW w:w="1233" w:type="pct"/>
            <w:hideMark/>
          </w:tcPr>
          <w:p w14:paraId="602B2950"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Maximum age:</w:t>
            </w:r>
          </w:p>
        </w:tc>
        <w:tc>
          <w:tcPr>
            <w:tcW w:w="3720" w:type="pct"/>
            <w:hideMark/>
          </w:tcPr>
          <w:p w14:paraId="72DCC3EB" w14:textId="20873054" w:rsidR="008C3732" w:rsidRPr="00997F37" w:rsidRDefault="00BB31A9"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t>N</w:t>
            </w:r>
            <w:r w:rsidR="008C3732" w:rsidRPr="00997F37">
              <w:rPr>
                <w:rFonts w:eastAsia="Times New Roman" w:cstheme="minorHAnsi"/>
                <w:sz w:val="24"/>
                <w:szCs w:val="24"/>
                <w:lang w:eastAsia="en-GB"/>
              </w:rPr>
              <w:t>o upper age limit</w:t>
            </w:r>
            <w:r w:rsidR="008835AB" w:rsidRPr="00997F37">
              <w:rPr>
                <w:rFonts w:eastAsia="Times New Roman" w:cstheme="minorHAnsi"/>
                <w:sz w:val="24"/>
                <w:szCs w:val="24"/>
                <w:lang w:eastAsia="en-GB"/>
              </w:rPr>
              <w:t>.</w:t>
            </w:r>
          </w:p>
        </w:tc>
      </w:tr>
      <w:tr w:rsidR="008C3732" w:rsidRPr="00997F37" w14:paraId="020415AA" w14:textId="77777777" w:rsidTr="00BB31A9">
        <w:trPr>
          <w:tblCellSpacing w:w="15" w:type="dxa"/>
        </w:trPr>
        <w:tc>
          <w:tcPr>
            <w:tcW w:w="1233" w:type="pct"/>
            <w:hideMark/>
          </w:tcPr>
          <w:p w14:paraId="47A4E29F"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Training provided:</w:t>
            </w:r>
          </w:p>
        </w:tc>
        <w:tc>
          <w:tcPr>
            <w:tcW w:w="3720" w:type="pct"/>
            <w:hideMark/>
          </w:tcPr>
          <w:p w14:paraId="2A30C3D6" w14:textId="3B2CA2FE" w:rsidR="00997F37" w:rsidRPr="00997F37" w:rsidRDefault="00997F37" w:rsidP="00997F37">
            <w:pPr>
              <w:rPr>
                <w:rFonts w:cstheme="minorHAnsi"/>
                <w:sz w:val="24"/>
                <w:szCs w:val="24"/>
              </w:rPr>
            </w:pPr>
            <w:r w:rsidRPr="00997F37">
              <w:rPr>
                <w:rFonts w:cstheme="minorHAnsi"/>
                <w:sz w:val="24"/>
                <w:szCs w:val="24"/>
              </w:rPr>
              <w:t xml:space="preserve">Induction by the </w:t>
            </w:r>
            <w:r>
              <w:rPr>
                <w:rFonts w:cstheme="minorHAnsi"/>
                <w:sz w:val="24"/>
                <w:szCs w:val="24"/>
              </w:rPr>
              <w:t>S</w:t>
            </w:r>
            <w:r w:rsidRPr="00997F37">
              <w:rPr>
                <w:rFonts w:cstheme="minorHAnsi"/>
                <w:sz w:val="24"/>
                <w:szCs w:val="24"/>
              </w:rPr>
              <w:t xml:space="preserve">ervice </w:t>
            </w:r>
            <w:r>
              <w:rPr>
                <w:rFonts w:cstheme="minorHAnsi"/>
                <w:sz w:val="24"/>
                <w:szCs w:val="24"/>
              </w:rPr>
              <w:t>M</w:t>
            </w:r>
            <w:r w:rsidRPr="00997F37">
              <w:rPr>
                <w:rFonts w:cstheme="minorHAnsi"/>
                <w:sz w:val="24"/>
                <w:szCs w:val="24"/>
              </w:rPr>
              <w:t xml:space="preserve">anager &amp; existing </w:t>
            </w:r>
            <w:r>
              <w:rPr>
                <w:rFonts w:cstheme="minorHAnsi"/>
                <w:sz w:val="24"/>
                <w:szCs w:val="24"/>
              </w:rPr>
              <w:t>B</w:t>
            </w:r>
            <w:r w:rsidRPr="00997F37">
              <w:rPr>
                <w:rFonts w:cstheme="minorHAnsi"/>
                <w:sz w:val="24"/>
                <w:szCs w:val="24"/>
              </w:rPr>
              <w:t xml:space="preserve">oard members. Free training on Trustee role and responsibilities available via Fife Voluntary Action. Ongoing support from the </w:t>
            </w:r>
            <w:r>
              <w:rPr>
                <w:rFonts w:cstheme="minorHAnsi"/>
                <w:sz w:val="24"/>
                <w:szCs w:val="24"/>
              </w:rPr>
              <w:t>S</w:t>
            </w:r>
            <w:r w:rsidRPr="00997F37">
              <w:rPr>
                <w:rFonts w:cstheme="minorHAnsi"/>
                <w:sz w:val="24"/>
                <w:szCs w:val="24"/>
              </w:rPr>
              <w:t xml:space="preserve">ervice </w:t>
            </w:r>
            <w:r>
              <w:rPr>
                <w:rFonts w:cstheme="minorHAnsi"/>
                <w:sz w:val="24"/>
                <w:szCs w:val="24"/>
              </w:rPr>
              <w:t>M</w:t>
            </w:r>
            <w:r w:rsidRPr="00997F37">
              <w:rPr>
                <w:rFonts w:cstheme="minorHAnsi"/>
                <w:sz w:val="24"/>
                <w:szCs w:val="24"/>
              </w:rPr>
              <w:t xml:space="preserve">anager and existing </w:t>
            </w:r>
            <w:r>
              <w:rPr>
                <w:rFonts w:cstheme="minorHAnsi"/>
                <w:sz w:val="24"/>
                <w:szCs w:val="24"/>
              </w:rPr>
              <w:t>B</w:t>
            </w:r>
            <w:r w:rsidRPr="00997F37">
              <w:rPr>
                <w:rFonts w:cstheme="minorHAnsi"/>
                <w:sz w:val="24"/>
                <w:szCs w:val="24"/>
              </w:rPr>
              <w:t>oard members. Ongoing training for Trustees available via Fife Voluntary Action.</w:t>
            </w:r>
          </w:p>
          <w:p w14:paraId="1B96C4AE" w14:textId="4FD92720" w:rsidR="008C3732" w:rsidRPr="00997F37" w:rsidRDefault="008C3732" w:rsidP="0080554A">
            <w:pPr>
              <w:spacing w:before="120" w:after="120" w:line="240" w:lineRule="auto"/>
              <w:rPr>
                <w:rFonts w:eastAsia="Times New Roman" w:cstheme="minorHAnsi"/>
                <w:sz w:val="24"/>
                <w:szCs w:val="24"/>
                <w:lang w:eastAsia="en-GB"/>
              </w:rPr>
            </w:pPr>
          </w:p>
        </w:tc>
      </w:tr>
      <w:tr w:rsidR="008C3732" w:rsidRPr="00997F37" w14:paraId="7E7B8108" w14:textId="77777777" w:rsidTr="00BB31A9">
        <w:trPr>
          <w:tblCellSpacing w:w="15" w:type="dxa"/>
        </w:trPr>
        <w:tc>
          <w:tcPr>
            <w:tcW w:w="1233" w:type="pct"/>
            <w:vAlign w:val="center"/>
            <w:hideMark/>
          </w:tcPr>
          <w:p w14:paraId="71BFD50D"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lastRenderedPageBreak/>
              <w:t>Reasonable out of pocket expenses paid?</w:t>
            </w:r>
          </w:p>
        </w:tc>
        <w:tc>
          <w:tcPr>
            <w:tcW w:w="3720" w:type="pct"/>
            <w:vAlign w:val="center"/>
            <w:hideMark/>
          </w:tcPr>
          <w:p w14:paraId="675D39B3" w14:textId="4109F1A6"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br/>
              <w:t>Yes</w:t>
            </w:r>
            <w:r w:rsidR="00997F37" w:rsidRPr="00997F37">
              <w:rPr>
                <w:rFonts w:eastAsia="Times New Roman" w:cstheme="minorHAnsi"/>
                <w:sz w:val="24"/>
                <w:szCs w:val="24"/>
                <w:lang w:eastAsia="en-GB"/>
              </w:rPr>
              <w:t xml:space="preserve">, </w:t>
            </w:r>
          </w:p>
        </w:tc>
      </w:tr>
      <w:tr w:rsidR="008C3732" w:rsidRPr="00997F37" w14:paraId="210DA908" w14:textId="77777777" w:rsidTr="00BB31A9">
        <w:trPr>
          <w:tblCellSpacing w:w="15" w:type="dxa"/>
        </w:trPr>
        <w:tc>
          <w:tcPr>
            <w:tcW w:w="1233" w:type="pct"/>
            <w:hideMark/>
          </w:tcPr>
          <w:p w14:paraId="63121D85"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Experience required:</w:t>
            </w:r>
          </w:p>
        </w:tc>
        <w:tc>
          <w:tcPr>
            <w:tcW w:w="3720" w:type="pct"/>
            <w:hideMark/>
          </w:tcPr>
          <w:p w14:paraId="6A6C3062" w14:textId="4FCE0C3D" w:rsidR="00997F37" w:rsidRPr="00997F37" w:rsidRDefault="00997F37" w:rsidP="00997F37">
            <w:pPr>
              <w:rPr>
                <w:rFonts w:cstheme="minorHAnsi"/>
                <w:sz w:val="24"/>
                <w:szCs w:val="24"/>
              </w:rPr>
            </w:pPr>
            <w:r w:rsidRPr="00997F37">
              <w:rPr>
                <w:rFonts w:cstheme="minorHAnsi"/>
                <w:sz w:val="24"/>
                <w:szCs w:val="24"/>
              </w:rPr>
              <w:t>An interest in the voluntary sector and/or mental health</w:t>
            </w:r>
            <w:r>
              <w:rPr>
                <w:rFonts w:cstheme="minorHAnsi"/>
                <w:sz w:val="24"/>
                <w:szCs w:val="24"/>
              </w:rPr>
              <w:t>. A</w:t>
            </w:r>
            <w:r w:rsidRPr="00997F37">
              <w:rPr>
                <w:rFonts w:cstheme="minorHAnsi"/>
                <w:sz w:val="24"/>
                <w:szCs w:val="24"/>
              </w:rPr>
              <w:t xml:space="preserve"> knowledge of accounting, financial controls and/or fundraising would be an advantage.</w:t>
            </w:r>
          </w:p>
          <w:p w14:paraId="49035CD8" w14:textId="53890EDF" w:rsidR="008C3732" w:rsidRPr="00997F37" w:rsidRDefault="008C3732" w:rsidP="0080554A">
            <w:pPr>
              <w:spacing w:before="120" w:after="120" w:line="240" w:lineRule="auto"/>
              <w:rPr>
                <w:rFonts w:eastAsia="Times New Roman" w:cstheme="minorHAnsi"/>
                <w:sz w:val="24"/>
                <w:szCs w:val="24"/>
                <w:lang w:eastAsia="en-GB"/>
              </w:rPr>
            </w:pPr>
          </w:p>
        </w:tc>
      </w:tr>
      <w:tr w:rsidR="008C3732" w:rsidRPr="00997F37" w14:paraId="14B3E5EC" w14:textId="77777777" w:rsidTr="00BB31A9">
        <w:trPr>
          <w:tblCellSpacing w:w="15" w:type="dxa"/>
        </w:trPr>
        <w:tc>
          <w:tcPr>
            <w:tcW w:w="1233" w:type="pct"/>
            <w:hideMark/>
          </w:tcPr>
          <w:p w14:paraId="241A543A"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Restrictions on who can volunteer</w:t>
            </w:r>
          </w:p>
        </w:tc>
        <w:tc>
          <w:tcPr>
            <w:tcW w:w="3720" w:type="pct"/>
            <w:hideMark/>
          </w:tcPr>
          <w:p w14:paraId="211DF104" w14:textId="43C2E075"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t>Appointment subject to Protecting Vulnerable Groups Scheme (PVG).</w:t>
            </w:r>
          </w:p>
        </w:tc>
      </w:tr>
      <w:tr w:rsidR="008C3732" w:rsidRPr="00997F37" w14:paraId="16CE8DB2" w14:textId="77777777" w:rsidTr="00BB31A9">
        <w:trPr>
          <w:tblCellSpacing w:w="15" w:type="dxa"/>
        </w:trPr>
        <w:tc>
          <w:tcPr>
            <w:tcW w:w="1233" w:type="pct"/>
            <w:hideMark/>
          </w:tcPr>
          <w:p w14:paraId="54883C71"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Application process:</w:t>
            </w:r>
          </w:p>
        </w:tc>
        <w:tc>
          <w:tcPr>
            <w:tcW w:w="3720" w:type="pct"/>
            <w:hideMark/>
          </w:tcPr>
          <w:p w14:paraId="09838D40" w14:textId="5F534F15" w:rsidR="008C3732" w:rsidRPr="00997F37" w:rsidRDefault="00997F37"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t>Application Form, Informal Chat, References, PVG.</w:t>
            </w:r>
          </w:p>
        </w:tc>
      </w:tr>
      <w:tr w:rsidR="008C3732" w:rsidRPr="00997F37" w14:paraId="2012C934" w14:textId="77777777" w:rsidTr="00BB31A9">
        <w:trPr>
          <w:tblCellSpacing w:w="15" w:type="dxa"/>
        </w:trPr>
        <w:tc>
          <w:tcPr>
            <w:tcW w:w="1233" w:type="pct"/>
            <w:hideMark/>
          </w:tcPr>
          <w:p w14:paraId="0D1E970C"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Taster available?</w:t>
            </w:r>
          </w:p>
        </w:tc>
        <w:tc>
          <w:tcPr>
            <w:tcW w:w="3720" w:type="pct"/>
            <w:hideMark/>
          </w:tcPr>
          <w:p w14:paraId="69954F5E"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t>No, not for this opportunity.</w:t>
            </w:r>
          </w:p>
        </w:tc>
      </w:tr>
      <w:tr w:rsidR="008C3732" w:rsidRPr="00997F37" w14:paraId="4A6ED9F4" w14:textId="77777777" w:rsidTr="00BB31A9">
        <w:trPr>
          <w:tblCellSpacing w:w="15" w:type="dxa"/>
        </w:trPr>
        <w:tc>
          <w:tcPr>
            <w:tcW w:w="1233" w:type="pct"/>
            <w:hideMark/>
          </w:tcPr>
          <w:p w14:paraId="0BBD93A1"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b/>
                <w:bCs/>
                <w:sz w:val="24"/>
                <w:szCs w:val="24"/>
                <w:lang w:eastAsia="en-GB"/>
              </w:rPr>
              <w:t>Travel Details</w:t>
            </w:r>
          </w:p>
        </w:tc>
        <w:tc>
          <w:tcPr>
            <w:tcW w:w="3720" w:type="pct"/>
            <w:hideMark/>
          </w:tcPr>
          <w:p w14:paraId="02D542C3" w14:textId="77777777" w:rsidR="008C3732" w:rsidRPr="00997F37" w:rsidRDefault="008C3732" w:rsidP="0080554A">
            <w:pPr>
              <w:spacing w:before="120" w:after="120" w:line="240" w:lineRule="auto"/>
              <w:rPr>
                <w:rFonts w:eastAsia="Times New Roman" w:cstheme="minorHAnsi"/>
                <w:sz w:val="24"/>
                <w:szCs w:val="24"/>
                <w:lang w:eastAsia="en-GB"/>
              </w:rPr>
            </w:pPr>
            <w:r w:rsidRPr="00997F37">
              <w:rPr>
                <w:rFonts w:eastAsia="Times New Roman" w:cstheme="minorHAnsi"/>
                <w:sz w:val="24"/>
                <w:szCs w:val="24"/>
                <w:lang w:eastAsia="en-GB"/>
              </w:rPr>
              <w:t>Any necessary travel expenses will be reimbursed at 45p per mile.</w:t>
            </w:r>
          </w:p>
        </w:tc>
      </w:tr>
    </w:tbl>
    <w:p w14:paraId="19AC3871" w14:textId="77777777" w:rsidR="002940B1" w:rsidRPr="00997F37" w:rsidRDefault="002940B1">
      <w:pPr>
        <w:rPr>
          <w:rFonts w:cstheme="minorHAnsi"/>
          <w:sz w:val="24"/>
          <w:szCs w:val="24"/>
        </w:rPr>
      </w:pPr>
    </w:p>
    <w:sectPr w:rsidR="002940B1" w:rsidRPr="00997F37" w:rsidSect="0080554A">
      <w:pgSz w:w="11906" w:h="16838"/>
      <w:pgMar w:top="709"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94"/>
    <w:rsid w:val="00044EED"/>
    <w:rsid w:val="002940B1"/>
    <w:rsid w:val="00343A89"/>
    <w:rsid w:val="007F5C05"/>
    <w:rsid w:val="0080554A"/>
    <w:rsid w:val="00816CBE"/>
    <w:rsid w:val="008835AB"/>
    <w:rsid w:val="008C3732"/>
    <w:rsid w:val="00997F37"/>
    <w:rsid w:val="00A16E32"/>
    <w:rsid w:val="00B33601"/>
    <w:rsid w:val="00BB31A9"/>
    <w:rsid w:val="00C40573"/>
    <w:rsid w:val="00CA0C61"/>
    <w:rsid w:val="00D723FC"/>
    <w:rsid w:val="00FF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CA05"/>
  <w15:chartTrackingRefBased/>
  <w15:docId w15:val="{74A50349-C292-403C-B8EB-312C1062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Dorota Bretes</cp:lastModifiedBy>
  <cp:revision>13</cp:revision>
  <dcterms:created xsi:type="dcterms:W3CDTF">2021-06-09T12:47:00Z</dcterms:created>
  <dcterms:modified xsi:type="dcterms:W3CDTF">2025-02-17T18:01:00Z</dcterms:modified>
</cp:coreProperties>
</file>